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4A658D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Pr="004A658D" w:rsidRDefault="0090649A" w:rsidP="00B638BD">
            <w:pPr>
              <w:pStyle w:val="Heading1"/>
              <w:rPr>
                <w:rStyle w:val="normaltextrun"/>
              </w:rPr>
            </w:pPr>
            <w:r w:rsidRPr="004A658D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Pr="004A658D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040712CA" w:rsidR="00B638BD" w:rsidRPr="004A658D" w:rsidRDefault="00885949" w:rsidP="00B638BD">
            <w:pPr>
              <w:pStyle w:val="Heading1"/>
            </w:pPr>
            <w:r w:rsidRPr="004A658D">
              <w:t>Expression of Interest</w:t>
            </w:r>
          </w:p>
          <w:p w14:paraId="02EB378F" w14:textId="77777777" w:rsidR="00B638BD" w:rsidRPr="004A658D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4A658D" w:rsidRDefault="00B638BD" w:rsidP="00B638BD">
            <w:pPr>
              <w:pStyle w:val="Heading2"/>
            </w:pPr>
            <w:r w:rsidRPr="004A658D">
              <w:t xml:space="preserve">This page will be detached from the rest of the form prior to shortlisting. </w:t>
            </w:r>
          </w:p>
          <w:p w14:paraId="6A05A809" w14:textId="77777777" w:rsidR="0087014E" w:rsidRPr="004A658D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4A658D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4A658D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387A7F9D" w:rsidR="0087014E" w:rsidRPr="004A658D" w:rsidRDefault="004463A3" w:rsidP="00BB18FB">
            <w:pPr>
              <w:pStyle w:val="Heading3"/>
            </w:pPr>
            <w:r w:rsidRPr="004A658D">
              <w:rPr>
                <w:rStyle w:val="normaltextrun"/>
              </w:rPr>
              <w:t>Assignment</w:t>
            </w:r>
            <w:r w:rsidR="0087014E" w:rsidRPr="004A658D">
              <w:rPr>
                <w:rStyle w:val="normaltextrun"/>
              </w:rPr>
              <w:t>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403C50E2" w:rsidR="0087014E" w:rsidRPr="004A658D" w:rsidRDefault="004463A3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4A658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Clinical Supervisor</w:t>
            </w:r>
          </w:p>
        </w:tc>
      </w:tr>
      <w:tr w:rsidR="0087014E" w:rsidRPr="004A658D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4A658D" w:rsidRDefault="0087014E" w:rsidP="00BB18FB">
            <w:pPr>
              <w:pStyle w:val="Heading3"/>
            </w:pPr>
            <w:r w:rsidRPr="004A658D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2D208C4F" w:rsidR="0087014E" w:rsidRPr="004A658D" w:rsidRDefault="00131B72" w:rsidP="009402B6">
            <w:pPr>
              <w:pStyle w:val="Footer"/>
              <w:tabs>
                <w:tab w:val="left" w:pos="720"/>
              </w:tabs>
              <w:spacing w:after="58"/>
            </w:pPr>
            <w:r w:rsidRPr="004A658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 March</w:t>
            </w:r>
            <w:r w:rsidR="00DF608B" w:rsidRPr="004A658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004A658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C034AD" w:rsidRPr="004A658D" w14:paraId="17244331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44FCD4B" w14:textId="3507E047" w:rsidR="00C034AD" w:rsidRPr="004A658D" w:rsidRDefault="00435A1F" w:rsidP="00BB18FB">
            <w:pPr>
              <w:pStyle w:val="Heading3"/>
              <w:rPr>
                <w:rStyle w:val="normaltextrun"/>
              </w:rPr>
            </w:pPr>
            <w:r w:rsidRPr="004A658D">
              <w:rPr>
                <w:rStyle w:val="normaltextrun"/>
              </w:rPr>
              <w:t>Consultan</w:t>
            </w:r>
            <w:r w:rsidR="00693BC2" w:rsidRPr="004A658D">
              <w:rPr>
                <w:rStyle w:val="normaltextrun"/>
              </w:rPr>
              <w:t>cy</w:t>
            </w:r>
            <w:r w:rsidRPr="004A658D">
              <w:rPr>
                <w:rStyle w:val="normaltextrun"/>
              </w:rPr>
              <w:t xml:space="preserve"> name: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839628" w14:textId="77777777" w:rsidR="00C034AD" w:rsidRPr="004A658D" w:rsidRDefault="00C034AD" w:rsidP="009402B6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D0B940D" w14:textId="77777777" w:rsidR="0087014E" w:rsidRPr="004A658D" w:rsidRDefault="0087014E" w:rsidP="0087014E">
      <w:pPr>
        <w:rPr>
          <w:rFonts w:ascii="Arial" w:hAnsi="Arial" w:cs="Arial"/>
        </w:rPr>
      </w:pPr>
    </w:p>
    <w:p w14:paraId="5220BBB2" w14:textId="77777777" w:rsidR="009117F7" w:rsidRPr="004A658D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375"/>
      </w:tblGrid>
      <w:tr w:rsidR="009117F7" w:rsidRPr="004A658D" w14:paraId="154BF41B" w14:textId="77777777" w:rsidTr="00C034AD">
        <w:tc>
          <w:tcPr>
            <w:tcW w:w="9375" w:type="dxa"/>
          </w:tcPr>
          <w:p w14:paraId="48648876" w14:textId="0339EFA7" w:rsidR="009117F7" w:rsidRPr="004A658D" w:rsidRDefault="004463A3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1</w:t>
            </w:r>
            <w:r w:rsidR="009117F7"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. </w:t>
            </w:r>
            <w:r w:rsidR="00FA5F35"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S</w:t>
            </w:r>
            <w:r w:rsidR="00FA5F35" w:rsidRPr="004A658D">
              <w:rPr>
                <w:rFonts w:ascii="Arial" w:hAnsi="Arial"/>
                <w:bCs/>
                <w:color w:val="2F5496"/>
                <w:sz w:val="28"/>
              </w:rPr>
              <w:t>election</w:t>
            </w:r>
            <w:r w:rsidR="009117F7"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criteria</w:t>
            </w:r>
          </w:p>
        </w:tc>
      </w:tr>
      <w:tr w:rsidR="009117F7" w:rsidRPr="004A658D" w14:paraId="3F7F2914" w14:textId="77777777" w:rsidTr="00C034AD">
        <w:tc>
          <w:tcPr>
            <w:tcW w:w="9375" w:type="dxa"/>
          </w:tcPr>
          <w:p w14:paraId="3B0768F8" w14:textId="77777777" w:rsidR="00C8682D" w:rsidRPr="004A658D" w:rsidRDefault="00C8682D" w:rsidP="00164797">
            <w:pPr>
              <w:rPr>
                <w:rFonts w:ascii="Arial" w:hAnsi="Arial"/>
                <w:b/>
                <w:bCs/>
              </w:rPr>
            </w:pPr>
            <w:r w:rsidRPr="004A658D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5A9FFC4C" w:rsidR="00093855" w:rsidRPr="004A658D" w:rsidRDefault="00C8682D" w:rsidP="00B00DEA">
            <w:pPr>
              <w:rPr>
                <w:rFonts w:ascii="Arial" w:hAnsi="Arial"/>
              </w:rPr>
            </w:pPr>
            <w:r w:rsidRPr="004A658D">
              <w:rPr>
                <w:rFonts w:ascii="Arial" w:hAnsi="Arial"/>
              </w:rPr>
              <w:t>The shortlisting panel will assess responses provided in th</w:t>
            </w:r>
            <w:r w:rsidR="00B00DEA" w:rsidRPr="004A658D">
              <w:rPr>
                <w:rFonts w:ascii="Arial" w:hAnsi="Arial"/>
              </w:rPr>
              <w:t>is</w:t>
            </w:r>
            <w:r w:rsidRPr="004A658D">
              <w:rPr>
                <w:rFonts w:ascii="Arial" w:hAnsi="Arial"/>
              </w:rPr>
              <w:t xml:space="preserve"> section to determine </w:t>
            </w:r>
            <w:r w:rsidR="0053225E" w:rsidRPr="004A658D">
              <w:rPr>
                <w:rFonts w:ascii="Arial" w:hAnsi="Arial"/>
              </w:rPr>
              <w:t xml:space="preserve">which </w:t>
            </w:r>
            <w:r w:rsidR="00693BC2" w:rsidRPr="004A658D">
              <w:rPr>
                <w:rFonts w:ascii="Arial" w:hAnsi="Arial"/>
              </w:rPr>
              <w:t xml:space="preserve">consultancy </w:t>
            </w:r>
            <w:r w:rsidR="00B00DEA" w:rsidRPr="004A658D">
              <w:rPr>
                <w:rFonts w:ascii="Arial" w:hAnsi="Arial"/>
              </w:rPr>
              <w:t>is</w:t>
            </w:r>
            <w:r w:rsidRPr="004A658D">
              <w:rPr>
                <w:rFonts w:ascii="Arial" w:hAnsi="Arial"/>
              </w:rPr>
              <w:t xml:space="preserve"> invite</w:t>
            </w:r>
            <w:r w:rsidR="00B00DEA" w:rsidRPr="004A658D">
              <w:rPr>
                <w:rFonts w:ascii="Arial" w:hAnsi="Arial"/>
              </w:rPr>
              <w:t>d</w:t>
            </w:r>
            <w:r w:rsidRPr="004A658D">
              <w:rPr>
                <w:rFonts w:ascii="Arial" w:hAnsi="Arial"/>
              </w:rPr>
              <w:t xml:space="preserve"> </w:t>
            </w:r>
            <w:r w:rsidR="00B00DEA" w:rsidRPr="004A658D">
              <w:rPr>
                <w:rFonts w:ascii="Arial" w:hAnsi="Arial"/>
              </w:rPr>
              <w:t>to</w:t>
            </w:r>
            <w:r w:rsidR="004463A3" w:rsidRPr="004A658D">
              <w:rPr>
                <w:rFonts w:ascii="Arial" w:hAnsi="Arial"/>
              </w:rPr>
              <w:t xml:space="preserve"> a selection</w:t>
            </w:r>
            <w:r w:rsidR="00B00DEA" w:rsidRPr="004A658D">
              <w:rPr>
                <w:rFonts w:ascii="Arial" w:hAnsi="Arial"/>
              </w:rPr>
              <w:t xml:space="preserve"> </w:t>
            </w:r>
            <w:r w:rsidRPr="004A658D">
              <w:rPr>
                <w:rFonts w:ascii="Arial" w:hAnsi="Arial"/>
              </w:rPr>
              <w:t xml:space="preserve">interview. </w:t>
            </w:r>
          </w:p>
          <w:p w14:paraId="0AFC4B13" w14:textId="77777777" w:rsidR="00BC44CD" w:rsidRPr="004A658D" w:rsidRDefault="00BC44CD" w:rsidP="00B00DEA">
            <w:pPr>
              <w:rPr>
                <w:rFonts w:ascii="Arial" w:hAnsi="Arial"/>
              </w:rPr>
            </w:pPr>
          </w:p>
          <w:p w14:paraId="19D37953" w14:textId="21D4A521" w:rsidR="00BC44CD" w:rsidRPr="004A658D" w:rsidRDefault="00BC44CD" w:rsidP="00B00DEA">
            <w:pPr>
              <w:rPr>
                <w:rFonts w:ascii="Arial" w:hAnsi="Arial"/>
              </w:rPr>
            </w:pPr>
            <w:r w:rsidRPr="004A658D">
              <w:rPr>
                <w:rFonts w:ascii="Arial" w:hAnsi="Arial"/>
              </w:rPr>
              <w:t>The</w:t>
            </w:r>
            <w:r w:rsidR="004463A3" w:rsidRPr="004A658D">
              <w:rPr>
                <w:rFonts w:ascii="Arial" w:hAnsi="Arial"/>
              </w:rPr>
              <w:t xml:space="preserve"> following is required to deliver the</w:t>
            </w:r>
            <w:r w:rsidRPr="004A658D">
              <w:rPr>
                <w:rFonts w:ascii="Arial" w:hAnsi="Arial"/>
              </w:rPr>
              <w:t xml:space="preserve"> </w:t>
            </w:r>
            <w:r w:rsidR="00E87AEF" w:rsidRPr="004A658D">
              <w:rPr>
                <w:rFonts w:ascii="Arial" w:hAnsi="Arial"/>
              </w:rPr>
              <w:t>Work Profile/Project Plan</w:t>
            </w:r>
            <w:r w:rsidR="004463A3" w:rsidRPr="004A658D">
              <w:rPr>
                <w:rFonts w:ascii="Arial" w:hAnsi="Arial"/>
              </w:rPr>
              <w:t>:</w:t>
            </w:r>
          </w:p>
          <w:p w14:paraId="4195A1E3" w14:textId="77777777" w:rsidR="004463A3" w:rsidRPr="004A658D" w:rsidRDefault="004463A3" w:rsidP="00B00DEA">
            <w:pPr>
              <w:rPr>
                <w:rFonts w:ascii="Arial" w:hAnsi="Arial"/>
              </w:rPr>
            </w:pPr>
          </w:p>
          <w:p w14:paraId="13929C91" w14:textId="77777777" w:rsidR="00693BC2" w:rsidRPr="004A658D" w:rsidRDefault="00693BC2" w:rsidP="00693BC2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Cs w:val="24"/>
              </w:rPr>
            </w:pPr>
            <w:r w:rsidRPr="004A658D">
              <w:rPr>
                <w:rFonts w:ascii="Arial" w:hAnsi="Arial"/>
              </w:rPr>
              <w:t>Experience of delivering clinical supervision in a mental health setting, and working in reference to NICE guidance</w:t>
            </w:r>
          </w:p>
          <w:p w14:paraId="7A8D2FE1" w14:textId="77777777" w:rsidR="00693BC2" w:rsidRPr="004A658D" w:rsidRDefault="00693BC2" w:rsidP="00693BC2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4A658D">
              <w:rPr>
                <w:rFonts w:ascii="Arial" w:hAnsi="Arial"/>
              </w:rPr>
              <w:t xml:space="preserve">CBT, Integrative </w:t>
            </w:r>
            <w:proofErr w:type="gramStart"/>
            <w:r w:rsidRPr="004A658D">
              <w:rPr>
                <w:rFonts w:ascii="Arial" w:hAnsi="Arial"/>
              </w:rPr>
              <w:t>psychotherapy</w:t>
            </w:r>
            <w:proofErr w:type="gramEnd"/>
            <w:r w:rsidRPr="004A658D">
              <w:rPr>
                <w:rFonts w:ascii="Arial" w:hAnsi="Arial"/>
              </w:rPr>
              <w:t xml:space="preserve"> or counselling qualification  </w:t>
            </w:r>
          </w:p>
          <w:p w14:paraId="1572B657" w14:textId="77777777" w:rsidR="00693BC2" w:rsidRPr="004A658D" w:rsidRDefault="00693BC2" w:rsidP="00693BC2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4A658D">
              <w:rPr>
                <w:rFonts w:ascii="Arial" w:hAnsi="Arial"/>
              </w:rPr>
              <w:t>Successful clinical experience working with clients with a range of difficulties, including complex mental health issues and culturally specific mental health issues.  </w:t>
            </w:r>
          </w:p>
          <w:p w14:paraId="6CC9D4C9" w14:textId="77777777" w:rsidR="00693BC2" w:rsidRPr="004A658D" w:rsidRDefault="00693BC2" w:rsidP="00693BC2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4A658D">
              <w:rPr>
                <w:rFonts w:ascii="Arial" w:hAnsi="Arial"/>
              </w:rPr>
              <w:t>Recognised accreditation with UKCP/BACP/HCPC</w:t>
            </w:r>
          </w:p>
          <w:p w14:paraId="15F5112B" w14:textId="77777777" w:rsidR="00693BC2" w:rsidRPr="004A658D" w:rsidRDefault="00693BC2" w:rsidP="00693BC2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4A658D">
              <w:rPr>
                <w:rFonts w:ascii="Arial" w:hAnsi="Arial"/>
              </w:rPr>
              <w:t>Minimum 2 years’ experience supervising groups and individual counsellors/psychotherapists from a range of training backgrounds</w:t>
            </w:r>
          </w:p>
          <w:p w14:paraId="5F69C1A6" w14:textId="2FEF1553" w:rsidR="00C8682D" w:rsidRPr="004A658D" w:rsidRDefault="00C8682D" w:rsidP="00B00DEA">
            <w:pPr>
              <w:rPr>
                <w:rFonts w:ascii="Arial" w:hAnsi="Arial"/>
              </w:rPr>
            </w:pPr>
          </w:p>
        </w:tc>
      </w:tr>
      <w:tr w:rsidR="009117F7" w:rsidRPr="004A658D" w14:paraId="1863A533" w14:textId="77777777" w:rsidTr="00C034AD">
        <w:tc>
          <w:tcPr>
            <w:tcW w:w="9375" w:type="dxa"/>
          </w:tcPr>
          <w:p w14:paraId="66ECBC35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6462CEC2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291C428E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66D7B2D9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068AAFEC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34B48277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2AA6F6D5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6A4638C6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5D301991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71E02512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44A8158F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3879F55B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0E76F6A1" w14:textId="77777777" w:rsidR="009979F7" w:rsidRPr="004A658D" w:rsidRDefault="009979F7" w:rsidP="00CB6D41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1D1DD917" w14:textId="39C67B5A" w:rsidR="003E0905" w:rsidRPr="004A658D" w:rsidRDefault="003E0905" w:rsidP="00CB6D41">
            <w:pPr>
              <w:rPr>
                <w:rFonts w:ascii="Arial" w:hAnsi="Arial"/>
                <w:color w:val="2F5496"/>
              </w:rPr>
            </w:pPr>
            <w:r w:rsidRPr="004A658D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</w:tc>
      </w:tr>
    </w:tbl>
    <w:p w14:paraId="2FC17F8B" w14:textId="77777777" w:rsidR="009117F7" w:rsidRPr="004A658D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4A658D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9120" w:type="dxa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4A658D" w14:paraId="4D378351" w14:textId="77777777" w:rsidTr="009979F7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6262CC06" w:rsidR="009117F7" w:rsidRPr="004A658D" w:rsidRDefault="009979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4A658D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2</w:t>
            </w:r>
            <w:r w:rsidR="009117F7" w:rsidRPr="004A658D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="009117F7"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4A658D" w14:paraId="276A2549" w14:textId="77777777" w:rsidTr="009979F7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3D817EC6" w:rsidR="009117F7" w:rsidRPr="004A658D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</w:rPr>
              <w:t>This section is</w:t>
            </w:r>
            <w:r w:rsidR="006D68B1" w:rsidRPr="004A658D">
              <w:rPr>
                <w:rFonts w:ascii="Arial" w:hAnsi="Arial" w:cs="Arial"/>
              </w:rPr>
              <w:t xml:space="preserve"> optional – please use to </w:t>
            </w:r>
            <w:r w:rsidRPr="004A658D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</w:t>
            </w:r>
            <w:r w:rsidR="00265290" w:rsidRPr="004A658D">
              <w:rPr>
                <w:rFonts w:ascii="Arial" w:hAnsi="Arial" w:cs="Arial"/>
              </w:rPr>
              <w:t>assignment</w:t>
            </w:r>
            <w:r w:rsidRPr="004A658D">
              <w:rPr>
                <w:rFonts w:ascii="Arial" w:hAnsi="Arial" w:cs="Arial"/>
              </w:rPr>
              <w:t xml:space="preserve">. </w:t>
            </w:r>
            <w:r w:rsidRPr="004A658D">
              <w:rPr>
                <w:rFonts w:ascii="Arial" w:hAnsi="Arial" w:cs="Arial"/>
                <w:b/>
              </w:rPr>
              <w:t>Please limit the information to one side of A4</w:t>
            </w:r>
            <w:r w:rsidRPr="004A658D">
              <w:rPr>
                <w:rFonts w:ascii="Arial" w:hAnsi="Arial" w:cs="Arial"/>
              </w:rPr>
              <w:t>.</w:t>
            </w:r>
          </w:p>
        </w:tc>
      </w:tr>
      <w:tr w:rsidR="009117F7" w:rsidRPr="004A658D" w14:paraId="2916C19D" w14:textId="77777777" w:rsidTr="009979F7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4A658D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4A658D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4A658D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4A658D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4A658D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4A658D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4A658D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4A658D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4A658D" w:rsidRDefault="00C70595" w:rsidP="00C70595">
      <w:pPr>
        <w:pStyle w:val="Heading2"/>
      </w:pPr>
      <w:r w:rsidRPr="004A658D">
        <w:t xml:space="preserve">The following sections will be detached from the rest of the form prior to shortlisting. </w:t>
      </w:r>
    </w:p>
    <w:p w14:paraId="1037B8A3" w14:textId="77777777" w:rsidR="008D1F9E" w:rsidRPr="004A658D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4A658D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30A73A7E" w:rsidR="009117F7" w:rsidRPr="004A658D" w:rsidRDefault="0080371F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3</w:t>
            </w:r>
            <w:r w:rsidR="009117F7"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Additional information</w:t>
            </w:r>
          </w:p>
        </w:tc>
      </w:tr>
      <w:tr w:rsidR="009117F7" w:rsidRPr="004A658D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4A658D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4A658D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4A658D">
              <w:rPr>
                <w:rFonts w:ascii="Arial" w:hAnsi="Arial" w:cs="Arial"/>
              </w:rPr>
              <w:t>account,</w:t>
            </w:r>
            <w:r w:rsidRPr="004A658D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4A658D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42456400" w:rsidR="009117F7" w:rsidRPr="004A658D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4A658D">
              <w:rPr>
                <w:rFonts w:ascii="Arial" w:hAnsi="Arial" w:cs="Arial"/>
                <w:b/>
                <w:bCs/>
              </w:rPr>
              <w:t xml:space="preserve">Do </w:t>
            </w:r>
            <w:r w:rsidR="005946CD" w:rsidRPr="004A658D">
              <w:rPr>
                <w:rFonts w:ascii="Arial" w:hAnsi="Arial" w:cs="Arial"/>
                <w:b/>
                <w:bCs/>
              </w:rPr>
              <w:t>the consultant</w:t>
            </w:r>
            <w:r w:rsidRPr="004A658D">
              <w:rPr>
                <w:rFonts w:ascii="Arial" w:hAnsi="Arial" w:cs="Arial"/>
                <w:b/>
                <w:bCs/>
              </w:rPr>
              <w:t xml:space="preserve">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4A658D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</w:rPr>
              <w:t>Yes/No</w:t>
            </w:r>
          </w:p>
        </w:tc>
      </w:tr>
      <w:tr w:rsidR="009117F7" w:rsidRPr="004A658D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4A658D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</w:rPr>
              <w:t xml:space="preserve">If </w:t>
            </w:r>
            <w:r w:rsidR="006D68B1" w:rsidRPr="004A658D">
              <w:rPr>
                <w:rFonts w:ascii="Arial" w:hAnsi="Arial" w:cs="Arial"/>
              </w:rPr>
              <w:t>yes,</w:t>
            </w:r>
            <w:r w:rsidRPr="004A658D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4A658D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02D318AD" w:rsidR="009117F7" w:rsidRPr="004A658D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4A658D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4A658D">
              <w:rPr>
                <w:rFonts w:ascii="Arial" w:hAnsi="Arial" w:cs="Arial"/>
                <w:b/>
                <w:bCs/>
              </w:rPr>
              <w:t>appointed,</w:t>
            </w:r>
            <w:r w:rsidRPr="004A658D">
              <w:rPr>
                <w:rFonts w:ascii="Arial" w:hAnsi="Arial" w:cs="Arial"/>
                <w:b/>
                <w:bCs/>
              </w:rPr>
              <w:t xml:space="preserve"> when could </w:t>
            </w:r>
            <w:r w:rsidR="0021183D" w:rsidRPr="004A658D">
              <w:rPr>
                <w:rFonts w:ascii="Arial" w:hAnsi="Arial" w:cs="Arial"/>
                <w:b/>
                <w:bCs/>
              </w:rPr>
              <w:t xml:space="preserve">consultant </w:t>
            </w:r>
            <w:r w:rsidRPr="004A658D">
              <w:rPr>
                <w:rFonts w:ascii="Arial" w:hAnsi="Arial" w:cs="Arial"/>
                <w:b/>
                <w:bCs/>
              </w:rPr>
              <w:t xml:space="preserve">start? </w:t>
            </w:r>
          </w:p>
        </w:tc>
      </w:tr>
      <w:tr w:rsidR="009117F7" w:rsidRPr="004A658D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4A658D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4A658D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4A658D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4A658D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4A658D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4A658D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4A658D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4A658D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4A658D" w14:paraId="672A30ED" w14:textId="77777777" w:rsidTr="00595421">
        <w:tc>
          <w:tcPr>
            <w:tcW w:w="9245" w:type="dxa"/>
            <w:shd w:val="clear" w:color="auto" w:fill="auto"/>
          </w:tcPr>
          <w:p w14:paraId="60424DE5" w14:textId="17589691" w:rsidR="008D1F9E" w:rsidRPr="004A658D" w:rsidRDefault="0080371F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="008D1F9E" w:rsidRPr="004A658D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. Criminal Convictions </w:t>
            </w:r>
          </w:p>
        </w:tc>
      </w:tr>
      <w:tr w:rsidR="008D1F9E" w:rsidRPr="004A658D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6C181D93" w14:textId="77777777" w:rsidR="00DD2E3E" w:rsidRPr="004A658D" w:rsidRDefault="00F35334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4A658D">
              <w:rPr>
                <w:rFonts w:ascii="Arial" w:hAnsi="Arial" w:cs="Arial"/>
                <w:b/>
                <w:bCs/>
              </w:rPr>
              <w:t>C</w:t>
            </w:r>
            <w:r w:rsidR="0021183D" w:rsidRPr="004A658D">
              <w:rPr>
                <w:rFonts w:ascii="Arial" w:hAnsi="Arial" w:cs="Arial"/>
                <w:b/>
                <w:bCs/>
              </w:rPr>
              <w:t>onsultant</w:t>
            </w:r>
            <w:r w:rsidRPr="004A658D">
              <w:rPr>
                <w:rFonts w:ascii="Arial" w:hAnsi="Arial" w:cs="Arial"/>
                <w:b/>
                <w:bCs/>
              </w:rPr>
              <w:t>s may be required to complete a</w:t>
            </w:r>
            <w:r w:rsidR="008D1F9E" w:rsidRPr="004A658D">
              <w:rPr>
                <w:rFonts w:ascii="Arial" w:hAnsi="Arial" w:cs="Arial"/>
                <w:b/>
                <w:bCs/>
              </w:rPr>
              <w:t xml:space="preserve"> Disclosure and Barring Check </w:t>
            </w:r>
            <w:r w:rsidR="00DD2E3E" w:rsidRPr="004A658D">
              <w:rPr>
                <w:rFonts w:ascii="Arial" w:hAnsi="Arial" w:cs="Arial"/>
                <w:b/>
                <w:bCs/>
              </w:rPr>
              <w:t>via</w:t>
            </w:r>
            <w:r w:rsidR="008D1F9E" w:rsidRPr="004A658D">
              <w:rPr>
                <w:rFonts w:ascii="Arial" w:hAnsi="Arial" w:cs="Arial"/>
                <w:b/>
                <w:bCs/>
              </w:rPr>
              <w:t xml:space="preserve"> the Disclosure and Barring Service (DBS). </w:t>
            </w:r>
          </w:p>
          <w:p w14:paraId="22E87DBE" w14:textId="446733CD" w:rsidR="008D1F9E" w:rsidRPr="004A658D" w:rsidRDefault="00F35334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4A658D">
              <w:rPr>
                <w:rFonts w:ascii="Arial" w:hAnsi="Arial" w:cs="Arial"/>
                <w:b/>
                <w:bCs/>
              </w:rPr>
              <w:t xml:space="preserve">If </w:t>
            </w:r>
            <w:r w:rsidRPr="004A658D">
              <w:rPr>
                <w:rFonts w:ascii="Arial" w:hAnsi="Arial" w:cs="Arial"/>
                <w:b/>
                <w:bCs/>
              </w:rPr>
              <w:t>consultant</w:t>
            </w:r>
            <w:r w:rsidRPr="004A658D">
              <w:rPr>
                <w:rFonts w:ascii="Arial" w:hAnsi="Arial" w:cs="Arial"/>
                <w:b/>
                <w:bCs/>
              </w:rPr>
              <w:t xml:space="preserve">s are not on the update service and DBS cleared to appropriate level and </w:t>
            </w:r>
            <w:r w:rsidR="00DD2E3E" w:rsidRPr="004A658D">
              <w:rPr>
                <w:rFonts w:ascii="Arial" w:hAnsi="Arial" w:cs="Arial"/>
                <w:b/>
                <w:bCs/>
              </w:rPr>
              <w:t>type,</w:t>
            </w:r>
            <w:r w:rsidR="00F51912" w:rsidRPr="004A658D">
              <w:rPr>
                <w:rFonts w:ascii="Arial" w:hAnsi="Arial" w:cs="Arial"/>
                <w:b/>
                <w:bCs/>
              </w:rPr>
              <w:t xml:space="preserve"> then Mind CHWF</w:t>
            </w:r>
            <w:r w:rsidR="00B545D2" w:rsidRPr="004A658D">
              <w:rPr>
                <w:rFonts w:ascii="Arial" w:hAnsi="Arial" w:cs="Arial"/>
                <w:b/>
                <w:bCs/>
              </w:rPr>
              <w:t xml:space="preserve"> could process an application </w:t>
            </w:r>
            <w:r w:rsidR="008D1F9E" w:rsidRPr="004A658D">
              <w:rPr>
                <w:rFonts w:ascii="Arial" w:hAnsi="Arial" w:cs="Arial"/>
                <w:b/>
                <w:bCs/>
              </w:rPr>
              <w:t xml:space="preserve">online once </w:t>
            </w:r>
            <w:r w:rsidR="00B545D2" w:rsidRPr="004A658D">
              <w:rPr>
                <w:rFonts w:ascii="Arial" w:hAnsi="Arial" w:cs="Arial"/>
                <w:b/>
                <w:bCs/>
              </w:rPr>
              <w:t>appointed</w:t>
            </w:r>
            <w:r w:rsidR="008D1F9E" w:rsidRPr="004A658D">
              <w:rPr>
                <w:rFonts w:ascii="Arial" w:hAnsi="Arial" w:cs="Arial"/>
                <w:b/>
                <w:bCs/>
              </w:rPr>
              <w:t xml:space="preserve">.  </w:t>
            </w:r>
          </w:p>
          <w:p w14:paraId="4648E915" w14:textId="461B02E4" w:rsidR="008D1F9E" w:rsidRPr="004A658D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4A658D">
              <w:rPr>
                <w:rFonts w:ascii="Arial" w:hAnsi="Arial" w:cs="Arial"/>
              </w:rPr>
              <w:t xml:space="preserve">Please refer to the </w:t>
            </w:r>
            <w:r w:rsidR="00DD2E3E" w:rsidRPr="004A658D">
              <w:rPr>
                <w:rFonts w:ascii="Arial" w:hAnsi="Arial"/>
              </w:rPr>
              <w:t>Work Profile</w:t>
            </w:r>
            <w:r w:rsidR="00DD2E3E" w:rsidRPr="004A658D">
              <w:rPr>
                <w:rFonts w:ascii="Arial" w:hAnsi="Arial"/>
              </w:rPr>
              <w:t>/</w:t>
            </w:r>
            <w:r w:rsidR="00DD2E3E" w:rsidRPr="004A658D">
              <w:rPr>
                <w:rFonts w:ascii="Arial" w:hAnsi="Arial"/>
              </w:rPr>
              <w:t>Project Plan</w:t>
            </w:r>
            <w:r w:rsidRPr="004A658D">
              <w:rPr>
                <w:rFonts w:ascii="Arial" w:hAnsi="Arial" w:cs="Arial"/>
                <w:bCs/>
              </w:rPr>
              <w:t xml:space="preserve"> for confirmation on the level of DBS check required for the </w:t>
            </w:r>
            <w:r w:rsidR="00AC4409" w:rsidRPr="004A658D">
              <w:rPr>
                <w:rFonts w:ascii="Arial" w:hAnsi="Arial" w:cs="Arial"/>
                <w:bCs/>
              </w:rPr>
              <w:t>assignment</w:t>
            </w:r>
            <w:r w:rsidRPr="004A658D">
              <w:rPr>
                <w:rFonts w:ascii="Arial" w:hAnsi="Arial" w:cs="Arial"/>
                <w:bCs/>
              </w:rPr>
              <w:t>. Below explains the different level of DBS checks:</w:t>
            </w:r>
          </w:p>
          <w:p w14:paraId="14F303DA" w14:textId="77777777" w:rsidR="008D1F9E" w:rsidRPr="004A658D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4A658D">
              <w:rPr>
                <w:b/>
                <w:color w:val="auto"/>
              </w:rPr>
              <w:t>Standard DBS</w:t>
            </w:r>
            <w:r w:rsidRPr="004A658D">
              <w:rPr>
                <w:color w:val="auto"/>
              </w:rPr>
              <w:t xml:space="preserve"> check</w:t>
            </w:r>
          </w:p>
          <w:p w14:paraId="33660398" w14:textId="77777777" w:rsidR="008D1F9E" w:rsidRPr="004A658D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4A658D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4A658D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4A658D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4A658D">
              <w:rPr>
                <w:b/>
                <w:color w:val="auto"/>
              </w:rPr>
              <w:t>Enhanced DBS</w:t>
            </w:r>
            <w:r w:rsidRPr="004A658D">
              <w:rPr>
                <w:color w:val="auto"/>
              </w:rPr>
              <w:t xml:space="preserve"> check without barring list </w:t>
            </w:r>
            <w:proofErr w:type="gramStart"/>
            <w:r w:rsidRPr="004A658D">
              <w:rPr>
                <w:color w:val="auto"/>
              </w:rPr>
              <w:t>check</w:t>
            </w:r>
            <w:proofErr w:type="gramEnd"/>
          </w:p>
          <w:p w14:paraId="72AFF554" w14:textId="77777777" w:rsidR="008D1F9E" w:rsidRPr="004A658D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4A658D">
              <w:rPr>
                <w:color w:val="auto"/>
              </w:rPr>
              <w:t xml:space="preserve">This requires you to disclose </w:t>
            </w:r>
            <w:r w:rsidRPr="004A658D">
              <w:rPr>
                <w:color w:val="auto"/>
                <w:u w:val="single"/>
              </w:rPr>
              <w:t>all</w:t>
            </w:r>
            <w:r w:rsidRPr="004A658D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4A658D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4A658D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4A658D">
              <w:rPr>
                <w:b/>
                <w:color w:val="auto"/>
              </w:rPr>
              <w:t>Enhanced DBS</w:t>
            </w:r>
            <w:r w:rsidRPr="004A658D">
              <w:rPr>
                <w:color w:val="auto"/>
              </w:rPr>
              <w:t xml:space="preserve"> check </w:t>
            </w:r>
            <w:r w:rsidRPr="004A658D">
              <w:rPr>
                <w:color w:val="auto"/>
                <w:u w:val="single"/>
              </w:rPr>
              <w:t>with</w:t>
            </w:r>
            <w:r w:rsidRPr="004A658D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4A658D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4A658D">
              <w:rPr>
                <w:color w:val="auto"/>
              </w:rPr>
              <w:t xml:space="preserve">This requires you to disclose </w:t>
            </w:r>
            <w:r w:rsidRPr="004A658D">
              <w:rPr>
                <w:color w:val="auto"/>
                <w:u w:val="single"/>
              </w:rPr>
              <w:t>all</w:t>
            </w:r>
            <w:r w:rsidRPr="004A658D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4A658D">
              <w:rPr>
                <w:color w:val="auto"/>
              </w:rPr>
              <w:t>list,</w:t>
            </w:r>
            <w:r w:rsidRPr="004A658D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4A658D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4A658D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4A658D">
              <w:rPr>
                <w:color w:val="auto"/>
              </w:rPr>
              <w:lastRenderedPageBreak/>
              <w:t>Under the Rehabilitation of Offenders Act 1974 some convictions become spent or forgotten after a rehabilitation period.</w:t>
            </w:r>
          </w:p>
          <w:p w14:paraId="69E2BB2B" w14:textId="77777777" w:rsidR="00AA5C09" w:rsidRPr="004A658D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4A658D" w:rsidRDefault="00AA5C09" w:rsidP="00AA5C09">
            <w:pPr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</w:rPr>
              <w:t>We will</w:t>
            </w:r>
            <w:r w:rsidR="008D1F9E" w:rsidRPr="004A658D">
              <w:rPr>
                <w:rFonts w:ascii="Arial" w:hAnsi="Arial" w:cs="Arial"/>
              </w:rPr>
              <w:t xml:space="preserve"> </w:t>
            </w:r>
            <w:r w:rsidRPr="004A658D">
              <w:rPr>
                <w:rFonts w:ascii="Arial" w:hAnsi="Arial" w:cs="Arial"/>
              </w:rPr>
              <w:t>consider</w:t>
            </w:r>
            <w:r w:rsidR="008D1F9E" w:rsidRPr="004A658D">
              <w:rPr>
                <w:rFonts w:ascii="Arial" w:hAnsi="Arial" w:cs="Arial"/>
              </w:rPr>
              <w:t xml:space="preserve"> </w:t>
            </w:r>
            <w:r w:rsidRPr="004A658D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4A658D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4A658D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4A658D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4A658D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615ACE82" w:rsidR="008D1F9E" w:rsidRPr="004A658D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4A658D">
              <w:rPr>
                <w:rFonts w:ascii="Arial" w:hAnsi="Arial" w:cs="Arial"/>
                <w:b/>
              </w:rPr>
              <w:t xml:space="preserve">Before </w:t>
            </w:r>
            <w:r w:rsidR="00D700A2" w:rsidRPr="004A658D">
              <w:rPr>
                <w:rFonts w:ascii="Arial" w:hAnsi="Arial" w:cs="Arial"/>
                <w:b/>
              </w:rPr>
              <w:t>selection i</w:t>
            </w:r>
            <w:r w:rsidRPr="004A658D">
              <w:rPr>
                <w:rFonts w:ascii="Arial" w:hAnsi="Arial" w:cs="Arial"/>
                <w:b/>
              </w:rPr>
              <w:t>nterview</w:t>
            </w:r>
          </w:p>
          <w:p w14:paraId="0724F90D" w14:textId="61DB060A" w:rsidR="008D1F9E" w:rsidRPr="004A658D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</w:rPr>
              <w:t>If you know that a DBS check will confirm convictions / barring on</w:t>
            </w:r>
            <w:r w:rsidR="00CB6242" w:rsidRPr="004A658D">
              <w:rPr>
                <w:rFonts w:ascii="Arial" w:hAnsi="Arial" w:cs="Arial"/>
              </w:rPr>
              <w:t xml:space="preserve"> a consultant’s</w:t>
            </w:r>
            <w:r w:rsidRPr="004A658D">
              <w:rPr>
                <w:rFonts w:ascii="Arial" w:hAnsi="Arial" w:cs="Arial"/>
              </w:rPr>
              <w:t xml:space="preserve"> record, </w:t>
            </w:r>
            <w:r w:rsidR="00AA5C09" w:rsidRPr="004A658D">
              <w:rPr>
                <w:rFonts w:ascii="Arial" w:hAnsi="Arial" w:cs="Arial"/>
              </w:rPr>
              <w:t>please</w:t>
            </w:r>
            <w:r w:rsidRPr="004A658D">
              <w:rPr>
                <w:rFonts w:ascii="Arial" w:hAnsi="Arial" w:cs="Arial"/>
              </w:rPr>
              <w:t xml:space="preserve"> attach a written statement with </w:t>
            </w:r>
            <w:r w:rsidR="00CB6242" w:rsidRPr="004A658D">
              <w:rPr>
                <w:rFonts w:ascii="Arial" w:hAnsi="Arial" w:cs="Arial"/>
              </w:rPr>
              <w:t>this</w:t>
            </w:r>
            <w:r w:rsidRPr="004A658D">
              <w:rPr>
                <w:rFonts w:ascii="Arial" w:hAnsi="Arial" w:cs="Arial"/>
              </w:rPr>
              <w:t xml:space="preserve"> application to give us this information. </w:t>
            </w:r>
          </w:p>
          <w:p w14:paraId="7BED10AF" w14:textId="14389714" w:rsidR="008D1F9E" w:rsidRPr="004A658D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</w:rPr>
              <w:t xml:space="preserve">The manager making the </w:t>
            </w:r>
            <w:r w:rsidR="00CB6242" w:rsidRPr="004A658D">
              <w:rPr>
                <w:rFonts w:ascii="Arial" w:hAnsi="Arial" w:cs="Arial"/>
              </w:rPr>
              <w:t>selection</w:t>
            </w:r>
            <w:r w:rsidRPr="004A658D">
              <w:rPr>
                <w:rFonts w:ascii="Arial" w:hAnsi="Arial" w:cs="Arial"/>
              </w:rPr>
              <w:t xml:space="preserve"> will consider it in confidence and decide if it has any bearing on the </w:t>
            </w:r>
            <w:r w:rsidR="00CB6242" w:rsidRPr="004A658D">
              <w:rPr>
                <w:rFonts w:ascii="Arial" w:hAnsi="Arial" w:cs="Arial"/>
              </w:rPr>
              <w:t>selection</w:t>
            </w:r>
            <w:r w:rsidRPr="004A658D">
              <w:rPr>
                <w:rFonts w:ascii="Arial" w:hAnsi="Arial" w:cs="Arial"/>
              </w:rPr>
              <w:t xml:space="preserve">. </w:t>
            </w:r>
          </w:p>
          <w:p w14:paraId="4AFB3E56" w14:textId="77777777" w:rsidR="008D1F9E" w:rsidRPr="004A658D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</w:rPr>
              <w:t xml:space="preserve">The manager will decide </w:t>
            </w:r>
            <w:r w:rsidR="00AA5C09" w:rsidRPr="004A658D">
              <w:rPr>
                <w:rFonts w:ascii="Arial" w:hAnsi="Arial" w:cs="Arial"/>
              </w:rPr>
              <w:t>whether</w:t>
            </w:r>
            <w:r w:rsidRPr="004A658D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316D162" w:rsidR="008D1F9E" w:rsidRPr="004A658D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4A658D">
              <w:rPr>
                <w:rFonts w:ascii="Arial" w:hAnsi="Arial" w:cs="Arial"/>
                <w:b/>
              </w:rPr>
              <w:t xml:space="preserve">After </w:t>
            </w:r>
            <w:r w:rsidR="00CB6242" w:rsidRPr="004A658D">
              <w:rPr>
                <w:rFonts w:ascii="Arial" w:hAnsi="Arial" w:cs="Arial"/>
                <w:b/>
              </w:rPr>
              <w:t xml:space="preserve">selection </w:t>
            </w:r>
            <w:r w:rsidR="002C024A" w:rsidRPr="004A658D">
              <w:rPr>
                <w:rFonts w:ascii="Arial" w:hAnsi="Arial" w:cs="Arial"/>
                <w:b/>
              </w:rPr>
              <w:t>i</w:t>
            </w:r>
            <w:r w:rsidRPr="004A658D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53C05B10" w:rsidR="008D1F9E" w:rsidRPr="004A658D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4A658D">
              <w:rPr>
                <w:rFonts w:ascii="Arial" w:hAnsi="Arial" w:cs="Arial"/>
              </w:rPr>
              <w:t xml:space="preserve">We may decide it is appropriate to </w:t>
            </w:r>
            <w:r w:rsidR="00541368" w:rsidRPr="004A658D">
              <w:rPr>
                <w:rFonts w:ascii="Arial" w:hAnsi="Arial" w:cs="Arial"/>
              </w:rPr>
              <w:t xml:space="preserve">select </w:t>
            </w:r>
            <w:r w:rsidR="00864A6D" w:rsidRPr="004A658D">
              <w:rPr>
                <w:rFonts w:ascii="Arial" w:hAnsi="Arial" w:cs="Arial"/>
              </w:rPr>
              <w:t xml:space="preserve">with </w:t>
            </w:r>
            <w:r w:rsidRPr="004A658D">
              <w:rPr>
                <w:rFonts w:ascii="Arial" w:hAnsi="Arial" w:cs="Arial"/>
              </w:rPr>
              <w:t>a criminal record / barring</w:t>
            </w:r>
            <w:r w:rsidR="002C024A" w:rsidRPr="004A658D">
              <w:rPr>
                <w:rFonts w:ascii="Arial" w:hAnsi="Arial" w:cs="Arial"/>
              </w:rPr>
              <w:t xml:space="preserve"> following a risk assessment. </w:t>
            </w:r>
            <w:r w:rsidRPr="004A658D">
              <w:rPr>
                <w:rFonts w:ascii="Arial" w:hAnsi="Arial" w:cs="Arial"/>
              </w:rPr>
              <w:t xml:space="preserve"> </w:t>
            </w:r>
            <w:r w:rsidR="002C024A" w:rsidRPr="004A658D">
              <w:rPr>
                <w:rFonts w:ascii="Arial" w:hAnsi="Arial" w:cs="Arial"/>
              </w:rPr>
              <w:t>The written</w:t>
            </w:r>
            <w:r w:rsidRPr="004A658D">
              <w:rPr>
                <w:rFonts w:ascii="Arial" w:hAnsi="Arial" w:cs="Arial"/>
              </w:rPr>
              <w:t xml:space="preserve"> risk assessment tak</w:t>
            </w:r>
            <w:r w:rsidR="002C024A" w:rsidRPr="004A658D">
              <w:rPr>
                <w:rFonts w:ascii="Arial" w:hAnsi="Arial" w:cs="Arial"/>
              </w:rPr>
              <w:t>es</w:t>
            </w:r>
            <w:r w:rsidRPr="004A658D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4A658D">
              <w:rPr>
                <w:rFonts w:ascii="Arial" w:hAnsi="Arial" w:cs="Arial"/>
              </w:rPr>
              <w:t>,</w:t>
            </w:r>
            <w:r w:rsidRPr="004A658D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4A658D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4071398B" w:rsidR="009117F7" w:rsidRPr="004A658D" w:rsidRDefault="00303E0E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4A658D">
        <w:rPr>
          <w:rFonts w:ascii="Arial" w:eastAsia="Times New Roman" w:hAnsi="Arial" w:cs="Times New Roman"/>
          <w:bCs/>
          <w:color w:val="2F5496"/>
          <w:sz w:val="28"/>
        </w:rPr>
        <w:t>5</w:t>
      </w:r>
      <w:r w:rsidR="009117F7" w:rsidRPr="004A658D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59D430D6" w14:textId="77777777" w:rsidR="00676127" w:rsidRPr="004A658D" w:rsidRDefault="0067612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4A658D">
        <w:rPr>
          <w:rFonts w:ascii="Arial" w:hAnsi="Arial" w:cs="Arial"/>
        </w:rPr>
        <w:t>On behalf of the consultancy:</w:t>
      </w:r>
    </w:p>
    <w:p w14:paraId="26BEB984" w14:textId="77777777" w:rsidR="00676127" w:rsidRPr="004A658D" w:rsidRDefault="0067612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3C626B64" w:rsidR="009117F7" w:rsidRPr="004A658D" w:rsidRDefault="009117F7" w:rsidP="00676127">
      <w:pPr>
        <w:pStyle w:val="ListParagraph"/>
        <w:numPr>
          <w:ilvl w:val="0"/>
          <w:numId w:val="13"/>
        </w:num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4A658D">
        <w:rPr>
          <w:rFonts w:ascii="Arial" w:hAnsi="Arial" w:cs="Arial"/>
        </w:rPr>
        <w:t xml:space="preserve">I declare that the information provided on this form, and on any accompanying documents, is true to the best of </w:t>
      </w:r>
      <w:r w:rsidR="00303E0E" w:rsidRPr="004A658D">
        <w:rPr>
          <w:rFonts w:ascii="Arial" w:hAnsi="Arial" w:cs="Arial"/>
        </w:rPr>
        <w:t>our</w:t>
      </w:r>
      <w:r w:rsidRPr="004A658D">
        <w:rPr>
          <w:rFonts w:ascii="Arial" w:hAnsi="Arial" w:cs="Arial"/>
        </w:rPr>
        <w:t xml:space="preserve"> knowledge and belief. I understand that false information may lead to the termination of </w:t>
      </w:r>
      <w:r w:rsidR="00CF753D" w:rsidRPr="004A658D">
        <w:rPr>
          <w:rFonts w:ascii="Arial" w:hAnsi="Arial" w:cs="Arial"/>
        </w:rPr>
        <w:t xml:space="preserve">the </w:t>
      </w:r>
      <w:r w:rsidR="00C63A65" w:rsidRPr="004A658D">
        <w:rPr>
          <w:rFonts w:ascii="Arial" w:hAnsi="Arial" w:cs="Arial"/>
        </w:rPr>
        <w:t xml:space="preserve">contract </w:t>
      </w:r>
      <w:r w:rsidR="00CF753D" w:rsidRPr="004A658D">
        <w:rPr>
          <w:rFonts w:ascii="Arial" w:hAnsi="Arial" w:cs="Arial"/>
        </w:rPr>
        <w:t>for s</w:t>
      </w:r>
      <w:r w:rsidR="00C63A65" w:rsidRPr="004A658D">
        <w:rPr>
          <w:rFonts w:ascii="Arial" w:hAnsi="Arial" w:cs="Arial"/>
        </w:rPr>
        <w:t>ervice</w:t>
      </w:r>
      <w:r w:rsidR="002437EB" w:rsidRPr="004A658D">
        <w:rPr>
          <w:rFonts w:ascii="Arial" w:hAnsi="Arial" w:cs="Arial"/>
        </w:rPr>
        <w:t>s</w:t>
      </w:r>
      <w:r w:rsidRPr="004A658D">
        <w:rPr>
          <w:rFonts w:ascii="Arial" w:hAnsi="Arial" w:cs="Arial"/>
        </w:rPr>
        <w:t>.</w:t>
      </w:r>
    </w:p>
    <w:p w14:paraId="120C4E94" w14:textId="7777777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2B6D20E9" w:rsidR="009117F7" w:rsidRPr="004A658D" w:rsidRDefault="009117F7" w:rsidP="00350A22">
      <w:pPr>
        <w:pStyle w:val="ListParagraph"/>
        <w:numPr>
          <w:ilvl w:val="0"/>
          <w:numId w:val="13"/>
        </w:num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4A658D">
        <w:rPr>
          <w:rFonts w:ascii="Arial" w:hAnsi="Arial" w:cs="Arial"/>
        </w:rPr>
        <w:t xml:space="preserve">I agree that the content of this form and of any accompanying documents may be treated as part of any </w:t>
      </w:r>
      <w:r w:rsidR="00350A22" w:rsidRPr="004A658D">
        <w:rPr>
          <w:rFonts w:ascii="Arial" w:hAnsi="Arial" w:cs="Arial"/>
        </w:rPr>
        <w:t>contract for services</w:t>
      </w:r>
      <w:r w:rsidR="00350A22" w:rsidRPr="004A658D">
        <w:rPr>
          <w:rFonts w:ascii="Arial" w:hAnsi="Arial" w:cs="Arial"/>
        </w:rPr>
        <w:t xml:space="preserve"> </w:t>
      </w:r>
      <w:r w:rsidRPr="004A658D">
        <w:rPr>
          <w:rFonts w:ascii="Arial" w:hAnsi="Arial" w:cs="Arial"/>
        </w:rPr>
        <w:t xml:space="preserve">agreed between </w:t>
      </w:r>
      <w:r w:rsidR="00B44B92" w:rsidRPr="004A658D">
        <w:rPr>
          <w:rFonts w:ascii="Arial" w:hAnsi="Arial" w:cs="Arial"/>
        </w:rPr>
        <w:t>the consultancy</w:t>
      </w:r>
      <w:r w:rsidRPr="004A658D">
        <w:rPr>
          <w:rFonts w:ascii="Arial" w:hAnsi="Arial" w:cs="Arial"/>
        </w:rPr>
        <w:t xml:space="preserve"> and </w:t>
      </w:r>
      <w:r w:rsidR="002C024A" w:rsidRPr="004A658D">
        <w:rPr>
          <w:rFonts w:ascii="Arial" w:hAnsi="Arial" w:cs="Arial"/>
        </w:rPr>
        <w:t>Mind CHWF</w:t>
      </w:r>
      <w:r w:rsidRPr="004A658D">
        <w:rPr>
          <w:rFonts w:ascii="Arial" w:hAnsi="Arial" w:cs="Arial"/>
        </w:rPr>
        <w:t>.</w:t>
      </w:r>
    </w:p>
    <w:p w14:paraId="29831A5F" w14:textId="77777777" w:rsidR="00E83ACA" w:rsidRPr="004A658D" w:rsidRDefault="00E83ACA" w:rsidP="00E83ACA">
      <w:pPr>
        <w:pStyle w:val="ListParagraph"/>
        <w:rPr>
          <w:rFonts w:ascii="Arial" w:hAnsi="Arial" w:cs="Arial"/>
        </w:rPr>
      </w:pPr>
    </w:p>
    <w:p w14:paraId="65ADB9E1" w14:textId="77777777" w:rsidR="00FB3FBD" w:rsidRPr="004A658D" w:rsidRDefault="00A17BCD" w:rsidP="009117F7">
      <w:pPr>
        <w:pStyle w:val="ListParagraph"/>
        <w:numPr>
          <w:ilvl w:val="0"/>
          <w:numId w:val="13"/>
        </w:num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4A658D">
        <w:rPr>
          <w:rFonts w:ascii="Arial" w:hAnsi="Arial" w:cs="Arial"/>
        </w:rPr>
        <w:t xml:space="preserve">I understand </w:t>
      </w:r>
      <w:r w:rsidR="00C94BC6" w:rsidRPr="004A658D">
        <w:rPr>
          <w:rFonts w:ascii="Arial" w:hAnsi="Arial" w:cs="Arial"/>
        </w:rPr>
        <w:t>that</w:t>
      </w:r>
      <w:r w:rsidR="00E83ACA" w:rsidRPr="004A658D">
        <w:rPr>
          <w:rFonts w:ascii="Arial" w:hAnsi="Arial" w:cs="Arial"/>
        </w:rPr>
        <w:t xml:space="preserve"> adequate Employer’s Liability Insurance, Public Liability </w:t>
      </w:r>
      <w:r w:rsidR="00FB791B" w:rsidRPr="004A658D">
        <w:rPr>
          <w:rFonts w:ascii="Arial" w:hAnsi="Arial" w:cs="Arial"/>
        </w:rPr>
        <w:t>Insurance,</w:t>
      </w:r>
      <w:r w:rsidR="00E83ACA" w:rsidRPr="004A658D">
        <w:rPr>
          <w:rFonts w:ascii="Arial" w:hAnsi="Arial" w:cs="Arial"/>
        </w:rPr>
        <w:t xml:space="preserve"> and any other suitable policies of insurance shall</w:t>
      </w:r>
      <w:r w:rsidR="00A21617" w:rsidRPr="004A658D">
        <w:rPr>
          <w:rFonts w:ascii="Arial" w:hAnsi="Arial" w:cs="Arial"/>
        </w:rPr>
        <w:t xml:space="preserve"> be in place and</w:t>
      </w:r>
      <w:r w:rsidR="00E83ACA" w:rsidRPr="004A658D">
        <w:rPr>
          <w:rFonts w:ascii="Arial" w:hAnsi="Arial" w:cs="Arial"/>
        </w:rPr>
        <w:t xml:space="preserve"> </w:t>
      </w:r>
      <w:r w:rsidR="00A21617" w:rsidRPr="004A658D">
        <w:rPr>
          <w:rFonts w:ascii="Arial" w:hAnsi="Arial" w:cs="Arial"/>
        </w:rPr>
        <w:t>copies shall be</w:t>
      </w:r>
      <w:r w:rsidR="00B81472" w:rsidRPr="004A658D">
        <w:rPr>
          <w:rFonts w:ascii="Arial" w:hAnsi="Arial" w:cs="Arial"/>
        </w:rPr>
        <w:t xml:space="preserve"> made </w:t>
      </w:r>
      <w:r w:rsidR="00E83ACA" w:rsidRPr="004A658D">
        <w:rPr>
          <w:rFonts w:ascii="Arial" w:hAnsi="Arial" w:cs="Arial"/>
        </w:rPr>
        <w:t>available upon request.</w:t>
      </w:r>
    </w:p>
    <w:p w14:paraId="54C0DD48" w14:textId="77777777" w:rsidR="00FB3FBD" w:rsidRPr="004A658D" w:rsidRDefault="00FB3FBD" w:rsidP="00FB3FBD">
      <w:pPr>
        <w:pStyle w:val="ListParagraph"/>
        <w:rPr>
          <w:rFonts w:ascii="Arial" w:hAnsi="Arial" w:cs="Arial"/>
        </w:rPr>
      </w:pPr>
    </w:p>
    <w:p w14:paraId="1CB12941" w14:textId="2C2BB1EE" w:rsidR="009117F7" w:rsidRPr="004A658D" w:rsidRDefault="009117F7" w:rsidP="009117F7">
      <w:pPr>
        <w:pStyle w:val="ListParagraph"/>
        <w:numPr>
          <w:ilvl w:val="0"/>
          <w:numId w:val="13"/>
        </w:num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4A658D">
        <w:rPr>
          <w:rFonts w:ascii="Arial" w:hAnsi="Arial" w:cs="Arial"/>
        </w:rPr>
        <w:t xml:space="preserve">I understand that </w:t>
      </w:r>
      <w:r w:rsidR="000C0213" w:rsidRPr="004A658D">
        <w:rPr>
          <w:rFonts w:ascii="Arial" w:hAnsi="Arial" w:cs="Arial"/>
        </w:rPr>
        <w:t xml:space="preserve">this </w:t>
      </w:r>
      <w:r w:rsidRPr="004A658D">
        <w:rPr>
          <w:rFonts w:ascii="Arial" w:hAnsi="Arial" w:cs="Arial"/>
        </w:rPr>
        <w:t xml:space="preserve">application form and </w:t>
      </w:r>
      <w:r w:rsidR="00A56C1F" w:rsidRPr="004A658D">
        <w:rPr>
          <w:rFonts w:ascii="Arial" w:hAnsi="Arial" w:cs="Arial"/>
        </w:rPr>
        <w:t>any supporting</w:t>
      </w:r>
      <w:r w:rsidRPr="004A658D">
        <w:rPr>
          <w:rFonts w:ascii="Arial" w:hAnsi="Arial" w:cs="Arial"/>
        </w:rPr>
        <w:t xml:space="preserve"> </w:t>
      </w:r>
      <w:r w:rsidR="00A56C1F" w:rsidRPr="004A658D">
        <w:rPr>
          <w:rFonts w:ascii="Arial" w:hAnsi="Arial" w:cs="Arial"/>
        </w:rPr>
        <w:t>documentation</w:t>
      </w:r>
      <w:r w:rsidRPr="004A658D">
        <w:rPr>
          <w:rFonts w:ascii="Arial" w:hAnsi="Arial" w:cs="Arial"/>
        </w:rPr>
        <w:t xml:space="preserve"> will form part of </w:t>
      </w:r>
      <w:r w:rsidR="000C71C2" w:rsidRPr="004A658D">
        <w:rPr>
          <w:rFonts w:ascii="Arial" w:hAnsi="Arial" w:cs="Arial"/>
        </w:rPr>
        <w:t>data held by Mind CHWF</w:t>
      </w:r>
      <w:r w:rsidRPr="004A658D">
        <w:rPr>
          <w:rFonts w:ascii="Arial" w:hAnsi="Arial" w:cs="Arial"/>
        </w:rPr>
        <w:t xml:space="preserve"> </w:t>
      </w:r>
      <w:r w:rsidR="000C0213" w:rsidRPr="004A658D">
        <w:rPr>
          <w:rFonts w:ascii="Arial" w:hAnsi="Arial" w:cs="Arial"/>
        </w:rPr>
        <w:t xml:space="preserve">for the contractor </w:t>
      </w:r>
      <w:r w:rsidRPr="004A658D">
        <w:rPr>
          <w:rFonts w:ascii="Arial" w:hAnsi="Arial" w:cs="Arial"/>
        </w:rPr>
        <w:t>and will be treated in accordance with the requirements of the Data Protection Act.</w:t>
      </w:r>
      <w:r w:rsidR="002C024A" w:rsidRPr="004A658D">
        <w:rPr>
          <w:rFonts w:ascii="Arial" w:hAnsi="Arial" w:cs="Arial"/>
        </w:rPr>
        <w:t xml:space="preserve"> </w:t>
      </w:r>
    </w:p>
    <w:p w14:paraId="271CA723" w14:textId="7777777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4A658D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4A658D">
        <w:rPr>
          <w:rFonts w:ascii="Arial" w:hAnsi="Arial" w:cs="Arial"/>
        </w:rPr>
        <w:t>Date:................................................</w:t>
      </w:r>
      <w:proofErr w:type="gramEnd"/>
      <w:r w:rsidRPr="004A658D">
        <w:rPr>
          <w:rFonts w:ascii="Arial" w:hAnsi="Arial" w:cs="Arial"/>
        </w:rPr>
        <w:t>….....…………………</w:t>
      </w:r>
    </w:p>
    <w:p w14:paraId="75CF4315" w14:textId="77777777" w:rsidR="009117F7" w:rsidRPr="004A658D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520F7B67" w:rsidR="009117F7" w:rsidRPr="004A658D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4A658D">
        <w:rPr>
          <w:rFonts w:ascii="Arial" w:hAnsi="Arial" w:cs="Arial"/>
        </w:rPr>
        <w:t>Please make sure that the application form is fully completed</w:t>
      </w:r>
      <w:r w:rsidR="00D557BF" w:rsidRPr="004A658D">
        <w:rPr>
          <w:rFonts w:ascii="Arial" w:hAnsi="Arial" w:cs="Arial"/>
        </w:rPr>
        <w:t xml:space="preserve">. </w:t>
      </w:r>
    </w:p>
    <w:p w14:paraId="55B33694" w14:textId="77777777" w:rsidR="00805359" w:rsidRPr="004A658D" w:rsidRDefault="00805359" w:rsidP="009117F7"/>
    <w:p w14:paraId="4455F193" w14:textId="77777777" w:rsidR="009117F7" w:rsidRPr="004A658D" w:rsidRDefault="009117F7" w:rsidP="009117F7"/>
    <w:p w14:paraId="1C2776EB" w14:textId="77777777" w:rsidR="009117F7" w:rsidRPr="004A658D" w:rsidRDefault="009117F7" w:rsidP="009117F7"/>
    <w:p w14:paraId="15342E60" w14:textId="77777777" w:rsidR="009117F7" w:rsidRPr="004A658D" w:rsidRDefault="009117F7" w:rsidP="009117F7"/>
    <w:p w14:paraId="5EB89DE8" w14:textId="77777777" w:rsidR="00983E38" w:rsidRPr="004A658D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4A658D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4A658D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4A658D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4A658D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4A658D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4A658D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4A658D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4A658D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4A658D">
        <w:rPr>
          <w:rFonts w:ascii="Arial" w:hAnsi="Arial" w:cs="Arial"/>
          <w:b/>
          <w:bCs/>
        </w:rPr>
        <w:t>End of document</w:t>
      </w:r>
    </w:p>
    <w:sectPr w:rsidR="009117F7" w:rsidRPr="00595421" w:rsidSect="008F1103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16D0" w14:textId="77777777" w:rsidR="008F1103" w:rsidRDefault="008F1103" w:rsidP="00B638BD">
      <w:r>
        <w:separator/>
      </w:r>
    </w:p>
  </w:endnote>
  <w:endnote w:type="continuationSeparator" w:id="0">
    <w:p w14:paraId="7D3EBFD9" w14:textId="77777777" w:rsidR="008F1103" w:rsidRDefault="008F1103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61E2" w14:textId="77777777" w:rsidR="008F1103" w:rsidRDefault="008F1103" w:rsidP="00B638BD">
      <w:r>
        <w:separator/>
      </w:r>
    </w:p>
  </w:footnote>
  <w:footnote w:type="continuationSeparator" w:id="0">
    <w:p w14:paraId="28C3E0EF" w14:textId="77777777" w:rsidR="008F1103" w:rsidRDefault="008F1103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2EF8"/>
    <w:multiLevelType w:val="hybridMultilevel"/>
    <w:tmpl w:val="8BD26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62E9"/>
    <w:multiLevelType w:val="hybridMultilevel"/>
    <w:tmpl w:val="97A65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64A23"/>
    <w:multiLevelType w:val="multilevel"/>
    <w:tmpl w:val="B47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5"/>
  </w:num>
  <w:num w:numId="2" w16cid:durableId="907809784">
    <w:abstractNumId w:val="3"/>
  </w:num>
  <w:num w:numId="3" w16cid:durableId="1412267320">
    <w:abstractNumId w:val="7"/>
  </w:num>
  <w:num w:numId="4" w16cid:durableId="364134068">
    <w:abstractNumId w:val="11"/>
  </w:num>
  <w:num w:numId="5" w16cid:durableId="1168709075">
    <w:abstractNumId w:val="8"/>
  </w:num>
  <w:num w:numId="6" w16cid:durableId="62069206">
    <w:abstractNumId w:val="2"/>
  </w:num>
  <w:num w:numId="7" w16cid:durableId="1736396914">
    <w:abstractNumId w:val="12"/>
  </w:num>
  <w:num w:numId="8" w16cid:durableId="1531994988">
    <w:abstractNumId w:val="10"/>
  </w:num>
  <w:num w:numId="9" w16cid:durableId="1692801163">
    <w:abstractNumId w:val="6"/>
  </w:num>
  <w:num w:numId="10" w16cid:durableId="1474834592">
    <w:abstractNumId w:val="0"/>
  </w:num>
  <w:num w:numId="11" w16cid:durableId="20312505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76011435">
    <w:abstractNumId w:val="4"/>
  </w:num>
  <w:num w:numId="13" w16cid:durableId="213486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5FF"/>
    <w:rsid w:val="00081C52"/>
    <w:rsid w:val="000822E0"/>
    <w:rsid w:val="00083111"/>
    <w:rsid w:val="00093855"/>
    <w:rsid w:val="000C0213"/>
    <w:rsid w:val="000C71C2"/>
    <w:rsid w:val="0011012C"/>
    <w:rsid w:val="00131B72"/>
    <w:rsid w:val="00150DEB"/>
    <w:rsid w:val="00164797"/>
    <w:rsid w:val="00187D2D"/>
    <w:rsid w:val="001D1240"/>
    <w:rsid w:val="001E329D"/>
    <w:rsid w:val="00204805"/>
    <w:rsid w:val="0021183D"/>
    <w:rsid w:val="002437EB"/>
    <w:rsid w:val="0025047C"/>
    <w:rsid w:val="002610D8"/>
    <w:rsid w:val="00265290"/>
    <w:rsid w:val="00272EE8"/>
    <w:rsid w:val="00286E34"/>
    <w:rsid w:val="002966BF"/>
    <w:rsid w:val="002A3BD4"/>
    <w:rsid w:val="002C024A"/>
    <w:rsid w:val="002D3726"/>
    <w:rsid w:val="002D4EC6"/>
    <w:rsid w:val="0030274D"/>
    <w:rsid w:val="00303E0E"/>
    <w:rsid w:val="00316F0B"/>
    <w:rsid w:val="003420EF"/>
    <w:rsid w:val="00350A22"/>
    <w:rsid w:val="003640F7"/>
    <w:rsid w:val="00381D94"/>
    <w:rsid w:val="003E0905"/>
    <w:rsid w:val="00435A1F"/>
    <w:rsid w:val="00440475"/>
    <w:rsid w:val="004463A3"/>
    <w:rsid w:val="0046251A"/>
    <w:rsid w:val="00467015"/>
    <w:rsid w:val="00497B85"/>
    <w:rsid w:val="004A658D"/>
    <w:rsid w:val="004A7BE0"/>
    <w:rsid w:val="004C44BC"/>
    <w:rsid w:val="004D3EC7"/>
    <w:rsid w:val="00521B18"/>
    <w:rsid w:val="00526A03"/>
    <w:rsid w:val="0053225E"/>
    <w:rsid w:val="00541368"/>
    <w:rsid w:val="005636EA"/>
    <w:rsid w:val="00580471"/>
    <w:rsid w:val="005946CD"/>
    <w:rsid w:val="00595421"/>
    <w:rsid w:val="005A54DD"/>
    <w:rsid w:val="005A5B41"/>
    <w:rsid w:val="005C2E12"/>
    <w:rsid w:val="005E644A"/>
    <w:rsid w:val="006221E5"/>
    <w:rsid w:val="00661E32"/>
    <w:rsid w:val="00665FAD"/>
    <w:rsid w:val="00676127"/>
    <w:rsid w:val="00693BC2"/>
    <w:rsid w:val="006C3281"/>
    <w:rsid w:val="006C4A85"/>
    <w:rsid w:val="006C5C5B"/>
    <w:rsid w:val="006D4C68"/>
    <w:rsid w:val="006D68B1"/>
    <w:rsid w:val="006E5C32"/>
    <w:rsid w:val="007258BD"/>
    <w:rsid w:val="00730E5D"/>
    <w:rsid w:val="007B070E"/>
    <w:rsid w:val="007D504E"/>
    <w:rsid w:val="007E2C39"/>
    <w:rsid w:val="0080371F"/>
    <w:rsid w:val="00805359"/>
    <w:rsid w:val="00827931"/>
    <w:rsid w:val="0085079B"/>
    <w:rsid w:val="00863A42"/>
    <w:rsid w:val="00864A6D"/>
    <w:rsid w:val="0087014E"/>
    <w:rsid w:val="00870629"/>
    <w:rsid w:val="00885949"/>
    <w:rsid w:val="008A2D4B"/>
    <w:rsid w:val="008B3DCE"/>
    <w:rsid w:val="008D1F9E"/>
    <w:rsid w:val="008F1103"/>
    <w:rsid w:val="008F33F0"/>
    <w:rsid w:val="0090649A"/>
    <w:rsid w:val="009117F7"/>
    <w:rsid w:val="009402B6"/>
    <w:rsid w:val="00983E38"/>
    <w:rsid w:val="009979F7"/>
    <w:rsid w:val="009C1FFD"/>
    <w:rsid w:val="009F6CF4"/>
    <w:rsid w:val="00A12543"/>
    <w:rsid w:val="00A17BCD"/>
    <w:rsid w:val="00A21617"/>
    <w:rsid w:val="00A24511"/>
    <w:rsid w:val="00A26959"/>
    <w:rsid w:val="00A42331"/>
    <w:rsid w:val="00A42740"/>
    <w:rsid w:val="00A56C1F"/>
    <w:rsid w:val="00AA5C09"/>
    <w:rsid w:val="00AC4409"/>
    <w:rsid w:val="00AE554C"/>
    <w:rsid w:val="00B00DEA"/>
    <w:rsid w:val="00B05F95"/>
    <w:rsid w:val="00B134B0"/>
    <w:rsid w:val="00B44B92"/>
    <w:rsid w:val="00B545D2"/>
    <w:rsid w:val="00B55BF0"/>
    <w:rsid w:val="00B638BD"/>
    <w:rsid w:val="00B811EF"/>
    <w:rsid w:val="00B81472"/>
    <w:rsid w:val="00B91303"/>
    <w:rsid w:val="00BA251F"/>
    <w:rsid w:val="00BB18FB"/>
    <w:rsid w:val="00BC44CD"/>
    <w:rsid w:val="00BD0F04"/>
    <w:rsid w:val="00C034AD"/>
    <w:rsid w:val="00C568AE"/>
    <w:rsid w:val="00C63A65"/>
    <w:rsid w:val="00C70595"/>
    <w:rsid w:val="00C80A70"/>
    <w:rsid w:val="00C81192"/>
    <w:rsid w:val="00C8682D"/>
    <w:rsid w:val="00C94BC6"/>
    <w:rsid w:val="00CA19CA"/>
    <w:rsid w:val="00CB33AB"/>
    <w:rsid w:val="00CB6242"/>
    <w:rsid w:val="00CB6D41"/>
    <w:rsid w:val="00CC195C"/>
    <w:rsid w:val="00CD1301"/>
    <w:rsid w:val="00CF04AC"/>
    <w:rsid w:val="00CF753D"/>
    <w:rsid w:val="00D02CBC"/>
    <w:rsid w:val="00D1502F"/>
    <w:rsid w:val="00D438C7"/>
    <w:rsid w:val="00D47596"/>
    <w:rsid w:val="00D50DC4"/>
    <w:rsid w:val="00D557BF"/>
    <w:rsid w:val="00D700A2"/>
    <w:rsid w:val="00D75584"/>
    <w:rsid w:val="00DA50A3"/>
    <w:rsid w:val="00DD2E3E"/>
    <w:rsid w:val="00DD58DD"/>
    <w:rsid w:val="00DD6C8B"/>
    <w:rsid w:val="00DF18FE"/>
    <w:rsid w:val="00DF608B"/>
    <w:rsid w:val="00E03595"/>
    <w:rsid w:val="00E1776D"/>
    <w:rsid w:val="00E52642"/>
    <w:rsid w:val="00E83ACA"/>
    <w:rsid w:val="00E87AEF"/>
    <w:rsid w:val="00E95562"/>
    <w:rsid w:val="00F23509"/>
    <w:rsid w:val="00F2704C"/>
    <w:rsid w:val="00F35334"/>
    <w:rsid w:val="00F51912"/>
    <w:rsid w:val="00F83BAC"/>
    <w:rsid w:val="00FA5F35"/>
    <w:rsid w:val="00FB3FBD"/>
    <w:rsid w:val="00FB791B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99C53-1A09-4F1F-B614-3BA3F575A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 National Office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3</cp:revision>
  <dcterms:created xsi:type="dcterms:W3CDTF">2024-03-13T10:19:00Z</dcterms:created>
  <dcterms:modified xsi:type="dcterms:W3CDTF">2024-03-13T10:19:00Z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