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03332043" w:rsidR="0087014E" w:rsidRPr="001D1240" w:rsidRDefault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</w:rPr>
            </w:pPr>
            <w:r w:rsidRPr="008F33F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Communities Manager</w:t>
            </w:r>
          </w:p>
        </w:tc>
      </w:tr>
      <w:tr w:rsidR="0087014E" w:rsidRPr="001D1240" w14:paraId="1C31D06E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3D3EC" w14:textId="1071AD8E" w:rsidR="0087014E" w:rsidRPr="001D1240" w:rsidRDefault="008D681E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</w:t>
            </w:r>
            <w:r w:rsidR="00DF608B" w:rsidRPr="00DF608B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November</w:t>
            </w:r>
            <w:r w:rsidR="00DF608B" w:rsidRPr="00DF608B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2023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641D8906" w:rsidR="009117F7" w:rsidRPr="001D1240" w:rsidRDefault="008F33F0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8F33F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Communities Manager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177BEEE2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9C1FFD">
              <w:rPr>
                <w:rFonts w:ascii="Arial" w:hAnsi="Arial"/>
                <w:b/>
              </w:rPr>
              <w:t>4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0549352E" w:rsidR="00D47596" w:rsidRPr="001D1240" w:rsidRDefault="009402B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color w:val="2F5496"/>
              </w:rPr>
            </w:pPr>
            <w:r w:rsidRPr="001D1240"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>
              <w:rPr>
                <w:rFonts w:ascii="Arial" w:hAnsi="Arial"/>
                <w:b/>
                <w:bCs/>
                <w:color w:val="2F5496"/>
              </w:rPr>
              <w:t>Provide an example of how you have used your i</w:t>
            </w:r>
            <w:r w:rsidR="00D47596" w:rsidRPr="00D47596">
              <w:rPr>
                <w:rFonts w:ascii="Arial" w:hAnsi="Arial"/>
                <w:b/>
                <w:bCs/>
                <w:color w:val="2F5496"/>
              </w:rPr>
              <w:t xml:space="preserve">n-depth understanding of </w:t>
            </w:r>
            <w:r w:rsidR="009F6CF4">
              <w:rPr>
                <w:rFonts w:ascii="Arial" w:hAnsi="Arial"/>
                <w:b/>
                <w:bCs/>
                <w:color w:val="2F5496"/>
              </w:rPr>
              <w:t xml:space="preserve">the </w:t>
            </w:r>
            <w:r w:rsidR="00D47596" w:rsidRPr="00D47596">
              <w:rPr>
                <w:rFonts w:ascii="Arial" w:hAnsi="Arial"/>
                <w:b/>
                <w:bCs/>
                <w:color w:val="2F5496"/>
              </w:rPr>
              <w:t xml:space="preserve">substance misuse sector and ability to respond to specific community needs </w:t>
            </w:r>
            <w:r w:rsidR="00A12543">
              <w:rPr>
                <w:rFonts w:ascii="Arial" w:hAnsi="Arial"/>
                <w:b/>
                <w:bCs/>
                <w:color w:val="2F5496"/>
              </w:rPr>
              <w:t>to make an impact.</w:t>
            </w:r>
            <w:r w:rsidR="00D47596" w:rsidRPr="00D47596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675E05EE" w14:textId="77777777" w:rsidR="00D47596" w:rsidRPr="001D1240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5BB86CB8" w14:textId="047CECC1" w:rsidR="00497B85" w:rsidRPr="006C5C5B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2D4EC6">
              <w:rPr>
                <w:rFonts w:ascii="Arial" w:hAnsi="Arial"/>
                <w:b/>
                <w:bCs/>
                <w:color w:val="2F5496"/>
              </w:rPr>
              <w:t xml:space="preserve">Provide an example of how you </w:t>
            </w:r>
            <w:r w:rsidR="00497B85">
              <w:rPr>
                <w:rFonts w:ascii="Arial" w:hAnsi="Arial"/>
                <w:b/>
                <w:bCs/>
                <w:color w:val="2F5496"/>
              </w:rPr>
              <w:t>used your u</w:t>
            </w:r>
            <w:r w:rsidR="00497B85" w:rsidRPr="00497B85">
              <w:rPr>
                <w:rFonts w:ascii="Arial" w:hAnsi="Arial"/>
                <w:b/>
                <w:bCs/>
                <w:color w:val="2F5496"/>
              </w:rPr>
              <w:t>nderstanding of service specifications and lead</w:t>
            </w:r>
            <w:r w:rsidR="00497B85">
              <w:rPr>
                <w:rFonts w:ascii="Arial" w:hAnsi="Arial"/>
                <w:b/>
                <w:bCs/>
                <w:color w:val="2F5496"/>
              </w:rPr>
              <w:t>ed</w:t>
            </w:r>
            <w:r w:rsidR="00497B85" w:rsidRPr="00497B85">
              <w:rPr>
                <w:rFonts w:ascii="Arial" w:hAnsi="Arial"/>
                <w:b/>
                <w:bCs/>
                <w:color w:val="2F5496"/>
              </w:rPr>
              <w:t xml:space="preserve"> a team to turn these into operational excellence</w:t>
            </w:r>
          </w:p>
          <w:p w14:paraId="46E0D8B3" w14:textId="0D0D73AB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0F40DEB" w14:textId="77777777" w:rsidR="009117F7" w:rsidRPr="001D1240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091E8BCB" w14:textId="7DEF1635" w:rsidR="003420EF" w:rsidRPr="003420EF" w:rsidRDefault="009402B6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t>3.</w:t>
            </w:r>
            <w:r w:rsidRPr="003420EF">
              <w:rPr>
                <w:b/>
                <w:bCs/>
                <w:color w:val="2F5496"/>
              </w:rPr>
              <w:t xml:space="preserve"> </w:t>
            </w:r>
            <w:r w:rsidR="003420EF" w:rsidRPr="003420EF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your ability to prioritise activities and mobilise resources in order to achieve strategic outcomes </w:t>
            </w:r>
          </w:p>
          <w:p w14:paraId="12342495" w14:textId="73E5AD21" w:rsidR="009117F7" w:rsidRPr="001D1240" w:rsidRDefault="009117F7" w:rsidP="009402B6">
            <w:pPr>
              <w:pStyle w:val="Heading3"/>
              <w:rPr>
                <w:rFonts w:cs="Arial"/>
                <w:b w:val="0"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3DD355C9" w14:textId="77777777" w:rsidR="009117F7" w:rsidRPr="001D1240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0F45254C" w14:textId="44C7339C" w:rsidR="008A2D4B" w:rsidRPr="008A2D4B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9C1FFD">
              <w:rPr>
                <w:rFonts w:ascii="Arial" w:hAnsi="Arial"/>
                <w:b/>
                <w:bCs/>
                <w:color w:val="2F5496"/>
              </w:rPr>
              <w:t>Provide an example of when you have worked in</w:t>
            </w:r>
            <w:r w:rsidR="008A2D4B" w:rsidRPr="008A2D4B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9C1FFD" w:rsidRPr="008A2D4B">
              <w:rPr>
                <w:rFonts w:ascii="Arial" w:hAnsi="Arial"/>
                <w:b/>
                <w:bCs/>
                <w:color w:val="2F5496"/>
              </w:rPr>
              <w:t>high-pressure</w:t>
            </w:r>
            <w:r w:rsidR="008A2D4B" w:rsidRPr="008A2D4B">
              <w:rPr>
                <w:rFonts w:ascii="Arial" w:hAnsi="Arial"/>
                <w:b/>
                <w:bCs/>
                <w:color w:val="2F5496"/>
              </w:rPr>
              <w:t xml:space="preserve"> environments. </w:t>
            </w:r>
          </w:p>
          <w:p w14:paraId="1C3B29F0" w14:textId="6AB49FD6" w:rsidR="009117F7" w:rsidRPr="001D1240" w:rsidRDefault="009117F7" w:rsidP="009402B6">
            <w:pPr>
              <w:pStyle w:val="Heading3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2908EB2C" w14:textId="77777777" w:rsidR="009117F7" w:rsidRPr="001D1240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>: Acas</w:t>
            </w:r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B3CA" w14:textId="77777777" w:rsidR="00343AF4" w:rsidRDefault="00343AF4" w:rsidP="00B638BD">
      <w:r>
        <w:separator/>
      </w:r>
    </w:p>
  </w:endnote>
  <w:endnote w:type="continuationSeparator" w:id="0">
    <w:p w14:paraId="052DA5BA" w14:textId="77777777" w:rsidR="00343AF4" w:rsidRDefault="00343AF4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E017C" w14:textId="77777777" w:rsidR="00343AF4" w:rsidRDefault="00343AF4" w:rsidP="00B638BD">
      <w:r>
        <w:separator/>
      </w:r>
    </w:p>
  </w:footnote>
  <w:footnote w:type="continuationSeparator" w:id="0">
    <w:p w14:paraId="4D31A7D1" w14:textId="77777777" w:rsidR="00343AF4" w:rsidRDefault="00343AF4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2"/>
  </w:num>
  <w:num w:numId="2" w16cid:durableId="907809784">
    <w:abstractNumId w:val="1"/>
  </w:num>
  <w:num w:numId="3" w16cid:durableId="1412267320">
    <w:abstractNumId w:val="4"/>
  </w:num>
  <w:num w:numId="4" w16cid:durableId="364134068">
    <w:abstractNumId w:val="7"/>
  </w:num>
  <w:num w:numId="5" w16cid:durableId="1168709075">
    <w:abstractNumId w:val="5"/>
  </w:num>
  <w:num w:numId="6" w16cid:durableId="62069206">
    <w:abstractNumId w:val="0"/>
  </w:num>
  <w:num w:numId="7" w16cid:durableId="1736396914">
    <w:abstractNumId w:val="8"/>
  </w:num>
  <w:num w:numId="8" w16cid:durableId="1531994988">
    <w:abstractNumId w:val="6"/>
  </w:num>
  <w:num w:numId="9" w16cid:durableId="1692801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73E7"/>
    <w:rsid w:val="00083111"/>
    <w:rsid w:val="00093855"/>
    <w:rsid w:val="00150DEB"/>
    <w:rsid w:val="00164797"/>
    <w:rsid w:val="00187D2D"/>
    <w:rsid w:val="001D1240"/>
    <w:rsid w:val="001E329D"/>
    <w:rsid w:val="00204805"/>
    <w:rsid w:val="002A3BD4"/>
    <w:rsid w:val="002C024A"/>
    <w:rsid w:val="002D3726"/>
    <w:rsid w:val="002D4EC6"/>
    <w:rsid w:val="0030274D"/>
    <w:rsid w:val="003420EF"/>
    <w:rsid w:val="00343AF4"/>
    <w:rsid w:val="003640F7"/>
    <w:rsid w:val="00381D94"/>
    <w:rsid w:val="0046251A"/>
    <w:rsid w:val="00497B85"/>
    <w:rsid w:val="004A7BE0"/>
    <w:rsid w:val="004C44BC"/>
    <w:rsid w:val="004D3EC7"/>
    <w:rsid w:val="00526A03"/>
    <w:rsid w:val="005636EA"/>
    <w:rsid w:val="00595421"/>
    <w:rsid w:val="005A54DD"/>
    <w:rsid w:val="005A5B41"/>
    <w:rsid w:val="005C2E12"/>
    <w:rsid w:val="005E644A"/>
    <w:rsid w:val="00661E32"/>
    <w:rsid w:val="00665FAD"/>
    <w:rsid w:val="006C4A85"/>
    <w:rsid w:val="006C5C5B"/>
    <w:rsid w:val="006D4C68"/>
    <w:rsid w:val="006D68B1"/>
    <w:rsid w:val="00730E5D"/>
    <w:rsid w:val="007D504E"/>
    <w:rsid w:val="00805359"/>
    <w:rsid w:val="0085079B"/>
    <w:rsid w:val="00863A42"/>
    <w:rsid w:val="0087014E"/>
    <w:rsid w:val="00870629"/>
    <w:rsid w:val="008A2D4B"/>
    <w:rsid w:val="008D1F9E"/>
    <w:rsid w:val="008D681E"/>
    <w:rsid w:val="008F33F0"/>
    <w:rsid w:val="0090649A"/>
    <w:rsid w:val="009117F7"/>
    <w:rsid w:val="009402B6"/>
    <w:rsid w:val="00983E38"/>
    <w:rsid w:val="009C1FFD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C568AE"/>
    <w:rsid w:val="00C70595"/>
    <w:rsid w:val="00C81192"/>
    <w:rsid w:val="00C8682D"/>
    <w:rsid w:val="00CA19CA"/>
    <w:rsid w:val="00CB33AB"/>
    <w:rsid w:val="00CC195C"/>
    <w:rsid w:val="00CD1301"/>
    <w:rsid w:val="00CF04AC"/>
    <w:rsid w:val="00D02CBC"/>
    <w:rsid w:val="00D1502F"/>
    <w:rsid w:val="00D438C7"/>
    <w:rsid w:val="00D47596"/>
    <w:rsid w:val="00DD58DD"/>
    <w:rsid w:val="00DD6C8B"/>
    <w:rsid w:val="00DF18FE"/>
    <w:rsid w:val="00DF608B"/>
    <w:rsid w:val="00E03595"/>
    <w:rsid w:val="00E95562"/>
    <w:rsid w:val="00F2704C"/>
    <w:rsid w:val="00F83BAC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7" ma:contentTypeDescription="Create a new document." ma:contentTypeScope="" ma:versionID="db0d030a8bfc1f61ce33c3ca58315d8f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f1c6626f017e75451f8ac1c0d3eafd73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EEE533-7485-43CD-BEB1-9A331F6A4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1605</Words>
  <Characters>9250</Characters>
  <Application>Microsoft Office Word</Application>
  <DocSecurity>0</DocSecurity>
  <Lines>77</Lines>
  <Paragraphs>21</Paragraphs>
  <ScaleCrop>false</ScaleCrop>
  <Company>Victim Support National Office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22</cp:revision>
  <dcterms:created xsi:type="dcterms:W3CDTF">2023-10-20T16:24:00Z</dcterms:created>
  <dcterms:modified xsi:type="dcterms:W3CDTF">2023-10-26T20:32:00Z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_Status">
    <vt:lpwstr>Not Started</vt:lpwstr>
  </property>
  <property fmtid="{D5CDD505-2E9C-101B-9397-08002B2CF9AE}" pid="4" name="TaxKeywordTaxHTField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0x01010011A34EC21F172D4191A9DCE549B4E263</vt:lpwstr>
  </property>
  <property fmtid="{D5CDD505-2E9C-101B-9397-08002B2CF9AE}" pid="7" name="MediaServiceImageTags">
    <vt:lpwstr/>
  </property>
</Properties>
</file>